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210185</wp:posOffset>
                </wp:positionV>
                <wp:extent cx="652780" cy="11163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11633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15pt;margin-top:16.55pt;height:87.9pt;width:51.4pt;z-index:251659264;mso-width-relative:page;mso-height-relative:page;" filled="f" stroked="f" coordsize="21600,21600" o:gfxdata="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8DiPxdsAAAAJAQAADwAAAAAAAAABACAAAAAiAAAAZHJzL2Rvd25y&#10;ZXYueG1sUEsBAhQAFAAAAAgAh07iQE880L/CAQAAdAMAAA4AAAAAAAAAAQAgAAAAKgEAAGRycy9l&#10;Mm9Eb2MueG1sUEsFBgAAAAAGAAYAWQEAAF4FAAAAAA==&#10;">
                <v:path/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平顶山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市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城乡一体化示范区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企业投资项目承诺制改革事项清单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2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61"/>
        <w:gridCol w:w="2739"/>
        <w:gridCol w:w="5565"/>
        <w:gridCol w:w="1391"/>
        <w:gridCol w:w="1146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19" w:hRule="exact"/>
          <w:tblHeader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改革举措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责任部门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时限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政府统一服务事项（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83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农业灌排影响意见书（占用农业灌溉水源灌排工程设施补偿项目审批）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供地前探勘核实，开工前建设替代工程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供地前政府统一服务，不计入审批时限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54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建设工程文物保护和考古许可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供地前编制区域文物调查勘探报告，明确是否涉及文物，若发现地下文物埋藏，依照法律法规开展考古发掘，确保净地出让。不能净地出让的，按要求办理审批，落实文物保护要求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社会事业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发展局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3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建设项目压覆重要矿产资源审批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供地前编制区域压覆重要矿产资源核实评估报告，办理压覆重要矿产资源登记。不再对区域内项目单独评估登记，若涉及矿产则协调达成补偿协议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市自然资源和规划局示范区分局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9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生产建设项目水土保持方案审批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供地前编制区域水土保持方案，供地后由企业结合项目具体情况进行承诺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洪水影响评价审批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供地前编制区域洪水影响评价报告，供地后结合项目具体情况进行承诺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  <w:t>供地前政府统一服务，不计入审批时限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取水许可审批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供地前编制区域水资源论证报告，供地后由企业结合项目具体情况进行承诺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9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732790</wp:posOffset>
                      </wp:positionV>
                      <wp:extent cx="652780" cy="111633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11163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25pt;margin-top:57.7pt;height:87.9pt;width:51.4pt;z-index:251660288;mso-width-relative:page;mso-height-relative:page;" filled="f" stroked="f" coordsize="21600,21600" o:gfxdata="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rm+5q3QAAAAwBAAAPAAAAAAAAAAEAIAAAACIAAABkcnMvZG93&#10;bnJldi54bWxQSwECFAAUAAAACACHTuJAFjGOYMIBAAB0AwAADgAAAAAAAAABACAAAAAsAQAAZHJz&#10;L2Uyb0RvYy54bWxQSwUGAAAAAAYABgBZAQAAYAUAAAAA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环境影响评价审批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供地前编制规划环境影响评价报告、区域环境现状评估报告，供地后由企业根据事项相关准入条件和标准，结合项目具体情况进行承诺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环境保护局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节能审查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供地前编制区域节能报告,供地后企业根据事项相关准入条件和标准，结合项目具体情况进行承诺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发展改革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规划局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地质灾害危险性评估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供地前开展区域地质灾害危险性评估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市自然资源和规划局示范区分局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区域评估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12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企业信用承诺事项（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生产建设项目水土保持方案审批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完成政府统一服务的基础上，企业根据事项准入条件和标准向部门作出书面承诺，部门完成行政许可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工作日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根据区域评估清单指引实行承诺制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洪水影响评价审批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完成政府统一服务的基础上，企业根据事项准入条件和标准向部门作出书面承诺，部门完成行政许可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取水许可审批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完成政府统一服务的基础上，企业根据事项准入条件和标准向部门作出书面承诺，部门完成行政许可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水利和移民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服务中心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环境影响评价审批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完成政府统一服务的基础上，企业根据事项准入条件和标准向部门作出书面承诺，部门完成行政许可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环境保护局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根据区域评估清单指引实行承诺制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节能审查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完成政府统一服务的基础上，企业根据事项准入条件和标准向部门作出书面承诺，部门完成行政许可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发展改革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规划局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根据区域评估清单指引实行承诺制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建筑工程施工许可证核发（部分前置条件）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企业向部门作出书面承诺，部门完成行政许可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国土建设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环保局</w:t>
            </w: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保留审批事项（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企业投资项目备案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依托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在线平台实行告知性备案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发展改革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规划局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工作日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exact"/>
          <w:jc w:val="center"/>
        </w:trPr>
        <w:tc>
          <w:tcPr>
            <w:tcW w:w="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建筑工程施工许可证核发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工程质量安全监督手续与施工许可证合并办理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国土建设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环保局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10个工作日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1559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WU1YjJlMWM1ZmFmYzU0NGU2NWQzOTkzNjRkN2UifQ=="/>
  </w:docVars>
  <w:rsids>
    <w:rsidRoot w:val="31CC2FB0"/>
    <w:rsid w:val="0CED61BE"/>
    <w:rsid w:val="31CC2FB0"/>
    <w:rsid w:val="54FB0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1216</Characters>
  <Lines>0</Lines>
  <Paragraphs>0</Paragraphs>
  <TotalTime>0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2023-01-17T09:09:00Z</dcterms:created>
  <dc:creator>LMY</dc:creator>
  <cp:lastModifiedBy>LMY</cp:lastModifiedBy>
  <dcterms:modified xsi:type="dcterms:W3CDTF">2023-01-17T09:11:07Z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D68E8E9D5B0845239A85453CFAAB99B0</vt:lpwstr>
  </property>
</Properties>
</file>