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2017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eastAsia="zh-CN"/>
        </w:rPr>
        <w:t>城乡一体化示范区</w:t>
      </w:r>
      <w:r>
        <w:rPr>
          <w:rFonts w:hint="eastAsia" w:ascii="宋体" w:hAnsi="宋体"/>
          <w:b/>
          <w:sz w:val="36"/>
          <w:szCs w:val="36"/>
        </w:rPr>
        <w:t>一般公共预算支出执行情况的说明</w:t>
      </w:r>
    </w:p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市十</w:t>
      </w:r>
      <w:r>
        <w:rPr>
          <w:rFonts w:hint="eastAsia" w:ascii="仿宋_GB2312" w:eastAsia="仿宋_GB2312"/>
          <w:sz w:val="32"/>
          <w:szCs w:val="32"/>
        </w:rPr>
        <w:t>届人大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次会议批准的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城乡一体化示范区</w:t>
      </w:r>
      <w:r>
        <w:rPr>
          <w:rFonts w:hint="eastAsia" w:ascii="仿宋_GB2312" w:eastAsia="仿宋_GB2312"/>
          <w:sz w:val="32"/>
          <w:szCs w:val="32"/>
        </w:rPr>
        <w:t>一般公共预算支出年初预算为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53804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，经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十届人大常委会第</w:t>
      </w:r>
      <w:r>
        <w:rPr>
          <w:rFonts w:hint="eastAsia" w:ascii="仿宋_GB2312" w:eastAsia="仿宋_GB2312"/>
          <w:sz w:val="32"/>
          <w:szCs w:val="32"/>
          <w:lang w:eastAsia="zh-CN"/>
        </w:rPr>
        <w:t>三十一</w:t>
      </w:r>
      <w:r>
        <w:rPr>
          <w:rFonts w:hint="eastAsia" w:ascii="仿宋_GB2312" w:eastAsia="仿宋_GB2312"/>
          <w:sz w:val="32"/>
          <w:szCs w:val="32"/>
        </w:rPr>
        <w:t>次会议批准，增加使用政府一般债券收入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再加</w:t>
      </w:r>
      <w:r>
        <w:rPr>
          <w:rFonts w:hint="eastAsia" w:ascii="仿宋_GB2312" w:eastAsia="仿宋_GB2312"/>
          <w:sz w:val="32"/>
          <w:szCs w:val="32"/>
          <w:lang w:eastAsia="zh-CN"/>
        </w:rPr>
        <w:t>上级</w:t>
      </w:r>
      <w:r>
        <w:rPr>
          <w:rFonts w:hint="eastAsia" w:ascii="仿宋_GB2312" w:eastAsia="仿宋_GB2312"/>
          <w:sz w:val="32"/>
          <w:szCs w:val="32"/>
        </w:rPr>
        <w:t>追加、上年结转资金安排支出，调整后</w:t>
      </w:r>
      <w:r>
        <w:rPr>
          <w:rFonts w:hint="eastAsia" w:ascii="仿宋_GB2312" w:eastAsia="仿宋_GB2312"/>
          <w:sz w:val="32"/>
          <w:szCs w:val="32"/>
          <w:lang w:eastAsia="zh-CN"/>
        </w:rPr>
        <w:t>城乡一体化示范区</w:t>
      </w:r>
      <w:r>
        <w:rPr>
          <w:rFonts w:hint="eastAsia" w:ascii="仿宋_GB2312" w:eastAsia="仿宋_GB2312"/>
          <w:sz w:val="32"/>
          <w:szCs w:val="32"/>
        </w:rPr>
        <w:t>支出预算为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56574万元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eastAsia="仿宋_GB2312"/>
          <w:sz w:val="32"/>
          <w:szCs w:val="32"/>
        </w:rPr>
        <w:t>年实际完成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55962万元</w:t>
      </w:r>
      <w:r>
        <w:rPr>
          <w:rFonts w:hint="eastAsia" w:ascii="仿宋_GB2312" w:eastAsia="仿宋_GB2312"/>
          <w:sz w:val="32"/>
          <w:szCs w:val="32"/>
        </w:rPr>
        <w:t>，为调整预算（以下简称预算）的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98.9</w:t>
      </w:r>
      <w:r>
        <w:rPr>
          <w:rFonts w:hint="eastAsia" w:ascii="仿宋_GB2312" w:eastAsia="仿宋_GB2312"/>
          <w:sz w:val="32"/>
          <w:szCs w:val="32"/>
        </w:rPr>
        <w:t>%，比上年增加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1730万元</w:t>
      </w:r>
      <w:r>
        <w:rPr>
          <w:rFonts w:hint="eastAsia" w:ascii="仿宋_GB2312" w:eastAsia="仿宋_GB2312"/>
          <w:sz w:val="32"/>
          <w:szCs w:val="32"/>
        </w:rPr>
        <w:t>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%。主要项目执行情况是：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</w:t>
      </w:r>
      <w:r>
        <w:rPr>
          <w:rFonts w:hint="eastAsia" w:ascii="仿宋_GB2312" w:hAnsi="文星仿宋" w:eastAsia="仿宋_GB2312"/>
          <w:sz w:val="32"/>
          <w:szCs w:val="30"/>
        </w:rPr>
        <w:t>、一般公共服务支出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6748万元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1094万元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19.4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</w:t>
      </w:r>
      <w:r>
        <w:rPr>
          <w:rFonts w:hint="eastAsia" w:ascii="仿宋_GB2312" w:hAnsi="文星仿宋" w:eastAsia="仿宋_GB2312"/>
          <w:sz w:val="32"/>
          <w:szCs w:val="30"/>
        </w:rPr>
        <w:t>、公共安全支出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1915万元</w:t>
      </w:r>
      <w:r>
        <w:rPr>
          <w:rFonts w:ascii="仿宋_GB2312" w:hAnsi="文星仿宋" w:eastAsia="仿宋_GB2312"/>
          <w:sz w:val="32"/>
          <w:szCs w:val="30"/>
        </w:rPr>
        <w:t>，为预算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363万元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15.9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</w:t>
      </w:r>
      <w:r>
        <w:rPr>
          <w:rFonts w:hint="eastAsia" w:ascii="仿宋_GB2312" w:hAnsi="文星仿宋" w:eastAsia="仿宋_GB2312"/>
          <w:sz w:val="32"/>
          <w:szCs w:val="30"/>
        </w:rPr>
        <w:t>、教育支出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8031万元</w:t>
      </w:r>
      <w:r>
        <w:rPr>
          <w:rFonts w:hint="eastAsia"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92.9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2451万元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23.4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</w:t>
      </w:r>
      <w:r>
        <w:rPr>
          <w:rFonts w:hint="eastAsia" w:ascii="仿宋_GB2312" w:hAnsi="文星仿宋" w:eastAsia="仿宋_GB2312"/>
          <w:sz w:val="32"/>
          <w:szCs w:val="30"/>
        </w:rPr>
        <w:t>、科学技术支出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1396万元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196万元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16.3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</w:t>
      </w:r>
      <w:r>
        <w:rPr>
          <w:rFonts w:hint="eastAsia" w:ascii="仿宋_GB2312" w:hAnsi="文星仿宋" w:eastAsia="仿宋_GB2312"/>
          <w:sz w:val="32"/>
          <w:szCs w:val="30"/>
        </w:rPr>
        <w:t>、文化体育与传媒支出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297万元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118万元</w:t>
      </w:r>
      <w:r>
        <w:rPr>
          <w:rFonts w:hint="eastAsia" w:ascii="仿宋_GB2312" w:hAnsi="文星仿宋" w:eastAsia="仿宋_GB2312"/>
          <w:sz w:val="32"/>
          <w:szCs w:val="30"/>
        </w:rPr>
        <w:t>，下降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28.4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</w:t>
      </w:r>
      <w:r>
        <w:rPr>
          <w:rFonts w:hint="eastAsia" w:ascii="仿宋_GB2312" w:hAnsi="文星仿宋" w:eastAsia="仿宋_GB2312"/>
          <w:sz w:val="32"/>
          <w:szCs w:val="30"/>
        </w:rPr>
        <w:t>、社会保障和就业支出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6228万元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135万元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2.1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</w:t>
      </w:r>
      <w:r>
        <w:rPr>
          <w:rFonts w:hint="eastAsia" w:ascii="仿宋_GB2312" w:hAnsi="文星仿宋" w:eastAsia="仿宋_GB2312"/>
          <w:sz w:val="32"/>
          <w:szCs w:val="30"/>
        </w:rPr>
        <w:t>、医疗卫生与计划生育支出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5246万元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737万元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16.3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</w:t>
      </w:r>
      <w:r>
        <w:rPr>
          <w:rFonts w:hint="eastAsia" w:ascii="仿宋_GB2312" w:hAnsi="文星仿宋" w:eastAsia="仿宋_GB2312"/>
          <w:sz w:val="32"/>
          <w:szCs w:val="30"/>
        </w:rPr>
        <w:t>、节能环保支出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2592万元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1129万元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77.1</w:t>
      </w:r>
      <w:r>
        <w:rPr>
          <w:rFonts w:hint="eastAsia" w:ascii="仿宋_GB2312" w:hAnsi="文星仿宋" w:eastAsia="仿宋_GB2312"/>
          <w:sz w:val="32"/>
          <w:szCs w:val="30"/>
        </w:rPr>
        <w:t>%。主要原因是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我区本年加大节能环保支出进度</w:t>
      </w:r>
      <w:r>
        <w:rPr>
          <w:rFonts w:hint="eastAsia" w:ascii="仿宋_GB2312" w:hAnsi="文星仿宋" w:eastAsia="仿宋_GB2312"/>
          <w:sz w:val="32"/>
          <w:szCs w:val="30"/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  <w:lang w:eastAsia="zh-CN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</w:t>
      </w:r>
      <w:r>
        <w:rPr>
          <w:rFonts w:hint="eastAsia" w:ascii="仿宋_GB2312" w:hAnsi="文星仿宋" w:eastAsia="仿宋_GB2312"/>
          <w:sz w:val="32"/>
          <w:szCs w:val="30"/>
        </w:rPr>
        <w:t>、城乡社区支出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13266万元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ascii="仿宋_GB2312" w:hAnsi="文星仿宋" w:eastAsia="仿宋_GB2312"/>
          <w:sz w:val="32"/>
          <w:szCs w:val="30"/>
        </w:rPr>
        <w:t>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3180万元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19.3</w:t>
      </w:r>
      <w:r>
        <w:rPr>
          <w:rFonts w:hint="eastAsia" w:ascii="仿宋_GB2312" w:hAnsi="文星仿宋" w:eastAsia="仿宋_GB2312"/>
          <w:sz w:val="32"/>
          <w:szCs w:val="30"/>
        </w:rPr>
        <w:t>。主要原因是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新增债券资金减少。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  <w:lang w:eastAsia="zh-CN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</w:t>
      </w:r>
      <w:r>
        <w:rPr>
          <w:rFonts w:hint="eastAsia" w:ascii="仿宋_GB2312" w:hAnsi="文星仿宋" w:eastAsia="仿宋_GB2312"/>
          <w:sz w:val="32"/>
          <w:szCs w:val="30"/>
        </w:rPr>
        <w:t>、农林水支出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2962万元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898万元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43.5</w:t>
      </w:r>
      <w:r>
        <w:rPr>
          <w:rFonts w:hint="eastAsia" w:ascii="仿宋_GB2312" w:hAnsi="文星仿宋" w:eastAsia="仿宋_GB2312"/>
          <w:sz w:val="32"/>
          <w:szCs w:val="30"/>
        </w:rPr>
        <w:t>%。主要原因：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本年新增上缴南水北调水费。</w:t>
      </w:r>
    </w:p>
    <w:p>
      <w:pPr>
        <w:adjustRightInd w:val="0"/>
        <w:snapToGrid w:val="0"/>
        <w:spacing w:line="580" w:lineRule="exact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 xml:space="preserve">    11</w:t>
      </w:r>
      <w:r>
        <w:rPr>
          <w:rFonts w:hint="eastAsia" w:ascii="仿宋_GB2312" w:hAnsi="文星仿宋" w:eastAsia="仿宋_GB2312"/>
          <w:sz w:val="32"/>
          <w:szCs w:val="30"/>
        </w:rPr>
        <w:t>、交通运输支出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210万元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13万元</w:t>
      </w:r>
      <w:r>
        <w:rPr>
          <w:rFonts w:hint="eastAsia" w:ascii="仿宋_GB2312" w:hAnsi="文星仿宋" w:eastAsia="仿宋_GB2312"/>
          <w:sz w:val="32"/>
          <w:szCs w:val="30"/>
        </w:rPr>
        <w:t>，下降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5.8</w:t>
      </w:r>
      <w:r>
        <w:rPr>
          <w:rFonts w:hint="eastAsia" w:ascii="仿宋_GB2312" w:hAnsi="文星仿宋" w:eastAsia="仿宋_GB2312"/>
          <w:sz w:val="32"/>
          <w:szCs w:val="30"/>
        </w:rPr>
        <w:t>%。主要原因是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新增转移支付减少。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12</w:t>
      </w:r>
      <w:r>
        <w:rPr>
          <w:rFonts w:hint="eastAsia" w:ascii="仿宋_GB2312" w:hAnsi="文星仿宋" w:eastAsia="仿宋_GB2312"/>
          <w:sz w:val="32"/>
          <w:szCs w:val="30"/>
        </w:rPr>
        <w:t>、资源勘探信息等支出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1885万元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为</w:t>
      </w:r>
      <w:r>
        <w:rPr>
          <w:rFonts w:ascii="仿宋_GB2312" w:hAnsi="文星仿宋" w:eastAsia="仿宋_GB2312"/>
          <w:sz w:val="32"/>
          <w:szCs w:val="30"/>
        </w:rPr>
        <w:t>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9.6%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4.8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ind w:firstLine="640" w:firstLineChars="200"/>
        <w:rPr>
          <w:rFonts w:hint="eastAsia" w:ascii="仿宋_GB2312" w:eastAsia="仿宋_GB2312" w:cs="微软雅黑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</w:t>
      </w:r>
      <w:r>
        <w:rPr>
          <w:rFonts w:hint="eastAsia" w:ascii="仿宋_GB2312" w:hAnsi="文星仿宋" w:eastAsia="仿宋_GB2312"/>
          <w:sz w:val="32"/>
          <w:szCs w:val="30"/>
        </w:rPr>
        <w:t>、商业服务业等支出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2065万元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1864万元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927.4</w:t>
      </w:r>
      <w:r>
        <w:rPr>
          <w:rFonts w:hint="eastAsia" w:ascii="仿宋_GB2312" w:hAnsi="文星仿宋" w:eastAsia="仿宋_GB2312"/>
          <w:sz w:val="32"/>
          <w:szCs w:val="30"/>
        </w:rPr>
        <w:t>%。主要原因</w:t>
      </w:r>
      <w:r>
        <w:rPr>
          <w:rFonts w:hint="eastAsia" w:ascii="仿宋_GB2312" w:eastAsia="仿宋_GB2312" w:cs="微软雅黑"/>
          <w:color w:val="000000"/>
          <w:kern w:val="0"/>
          <w:sz w:val="32"/>
          <w:szCs w:val="32"/>
          <w:lang w:val="zh-CN"/>
        </w:rPr>
        <w:t>是新增转移支付增加及加大商业服务业的支出。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14</w:t>
      </w:r>
      <w:r>
        <w:rPr>
          <w:rFonts w:hint="eastAsia" w:ascii="仿宋_GB2312" w:hAnsi="文星仿宋" w:eastAsia="仿宋_GB2312"/>
          <w:sz w:val="32"/>
          <w:szCs w:val="30"/>
        </w:rPr>
        <w:t>、金融支出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39万元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39万元</w:t>
      </w:r>
      <w:r>
        <w:rPr>
          <w:rFonts w:hint="eastAsia" w:ascii="仿宋_GB2312" w:hAnsi="文星仿宋" w:eastAsia="仿宋_GB2312"/>
          <w:sz w:val="32"/>
          <w:szCs w:val="30"/>
        </w:rPr>
        <w:t>。</w:t>
      </w:r>
    </w:p>
    <w:p>
      <w:pPr>
        <w:adjustRightInd w:val="0"/>
        <w:snapToGrid w:val="0"/>
        <w:spacing w:line="580" w:lineRule="exact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 xml:space="preserve">    15</w:t>
      </w:r>
      <w:r>
        <w:rPr>
          <w:rFonts w:hint="eastAsia" w:ascii="仿宋_GB2312" w:hAnsi="文星仿宋" w:eastAsia="仿宋_GB2312"/>
          <w:sz w:val="32"/>
          <w:szCs w:val="30"/>
        </w:rPr>
        <w:t>、国土海洋气象等支出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246万元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83万元，下降25.2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</w:t>
      </w:r>
      <w:r>
        <w:rPr>
          <w:rFonts w:hint="eastAsia" w:ascii="仿宋_GB2312" w:hAnsi="文星仿宋" w:eastAsia="仿宋_GB2312"/>
          <w:sz w:val="32"/>
          <w:szCs w:val="30"/>
        </w:rPr>
        <w:t>、住房保障支出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2540</w:t>
      </w:r>
      <w:r>
        <w:rPr>
          <w:rFonts w:hint="eastAsia"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2106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485.3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，主要原因是新增转移支付增加</w:t>
      </w:r>
      <w:r>
        <w:rPr>
          <w:rFonts w:hint="eastAsia" w:ascii="仿宋_GB2312" w:hAnsi="文星仿宋" w:eastAsia="仿宋_GB2312"/>
          <w:sz w:val="32"/>
          <w:szCs w:val="30"/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17</w:t>
      </w:r>
      <w:r>
        <w:rPr>
          <w:rFonts w:hint="eastAsia" w:ascii="仿宋_GB2312" w:hAnsi="文星仿宋" w:eastAsia="仿宋_GB2312"/>
          <w:sz w:val="32"/>
          <w:szCs w:val="30"/>
        </w:rPr>
        <w:t>、其他支出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296万元</w:t>
      </w:r>
      <w:r>
        <w:rPr>
          <w:rFonts w:hint="eastAsia"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100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104万元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54.2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AA51F33"/>
    <w:rsid w:val="00067CD1"/>
    <w:rsid w:val="00074FB0"/>
    <w:rsid w:val="00090352"/>
    <w:rsid w:val="000B45BB"/>
    <w:rsid w:val="001324AB"/>
    <w:rsid w:val="00172EFF"/>
    <w:rsid w:val="001865E2"/>
    <w:rsid w:val="001A1F30"/>
    <w:rsid w:val="001F2233"/>
    <w:rsid w:val="0022276A"/>
    <w:rsid w:val="00264324"/>
    <w:rsid w:val="003628DE"/>
    <w:rsid w:val="004003D4"/>
    <w:rsid w:val="004817E5"/>
    <w:rsid w:val="00573AEE"/>
    <w:rsid w:val="00676D02"/>
    <w:rsid w:val="00677BAF"/>
    <w:rsid w:val="006B1F74"/>
    <w:rsid w:val="006B5E0B"/>
    <w:rsid w:val="006E1E3C"/>
    <w:rsid w:val="007229ED"/>
    <w:rsid w:val="00755B87"/>
    <w:rsid w:val="00760827"/>
    <w:rsid w:val="00782987"/>
    <w:rsid w:val="007A658C"/>
    <w:rsid w:val="00860A86"/>
    <w:rsid w:val="00902DE9"/>
    <w:rsid w:val="0095433B"/>
    <w:rsid w:val="009746AB"/>
    <w:rsid w:val="009C7539"/>
    <w:rsid w:val="00A5145A"/>
    <w:rsid w:val="00B71BE9"/>
    <w:rsid w:val="00C12B1C"/>
    <w:rsid w:val="00C94C25"/>
    <w:rsid w:val="00D30E0A"/>
    <w:rsid w:val="00EC3E39"/>
    <w:rsid w:val="0173602B"/>
    <w:rsid w:val="04773307"/>
    <w:rsid w:val="0EA072D7"/>
    <w:rsid w:val="109C7C57"/>
    <w:rsid w:val="12746D0A"/>
    <w:rsid w:val="15015C43"/>
    <w:rsid w:val="161513FF"/>
    <w:rsid w:val="19BA19B3"/>
    <w:rsid w:val="2BDE5E7D"/>
    <w:rsid w:val="379A49F9"/>
    <w:rsid w:val="3B922969"/>
    <w:rsid w:val="3F9E6E8A"/>
    <w:rsid w:val="421712C8"/>
    <w:rsid w:val="435C1C20"/>
    <w:rsid w:val="49925F3E"/>
    <w:rsid w:val="4FA35ECD"/>
    <w:rsid w:val="55F767F6"/>
    <w:rsid w:val="5AA51F33"/>
    <w:rsid w:val="5F9503B9"/>
    <w:rsid w:val="6E7865B7"/>
    <w:rsid w:val="70381C5B"/>
    <w:rsid w:val="72036D0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194</Words>
  <Characters>1106</Characters>
  <Lines>0</Lines>
  <Paragraphs>0</Paragraphs>
  <TotalTime>0</TotalTime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2017-01-25T01:00:00Z</dcterms:created>
  <dc:creator>Administrator</dc:creator>
  <cp:lastModifiedBy>Administrator</cp:lastModifiedBy>
  <cp:lastPrinted>2017-02-06T03:27:00Z</cp:lastPrinted>
  <dcterms:modified xsi:type="dcterms:W3CDTF">2018-09-17T03:19:02Z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